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3C1A62C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127</w:t>
      </w:r>
      <w:r w:rsidR="00466417">
        <w:rPr>
          <w:bCs/>
          <w:noProof w:val="0"/>
          <w:sz w:val="24"/>
          <w:szCs w:val="24"/>
        </w:rPr>
        <w:t>-</w:t>
      </w:r>
      <w:r w:rsidR="00B476B1">
        <w:rPr>
          <w:bCs/>
          <w:noProof w:val="0"/>
          <w:sz w:val="24"/>
          <w:szCs w:val="24"/>
        </w:rPr>
        <w:t>bis</w:t>
      </w:r>
      <w:r w:rsidRPr="00B266B0">
        <w:rPr>
          <w:bCs/>
          <w:noProof w:val="0"/>
          <w:sz w:val="24"/>
          <w:szCs w:val="24"/>
        </w:rPr>
        <w:tab/>
      </w:r>
      <w:r w:rsidR="009E04E8" w:rsidRPr="009E04E8">
        <w:rPr>
          <w:bCs/>
          <w:noProof w:val="0"/>
          <w:sz w:val="24"/>
          <w:szCs w:val="24"/>
        </w:rPr>
        <w:t>R2-2408695</w:t>
      </w:r>
    </w:p>
    <w:p w14:paraId="3723E1D3" w14:textId="7708C6AD" w:rsidR="005432D9" w:rsidRPr="00465587" w:rsidRDefault="00466417" w:rsidP="005432D9">
      <w:pPr>
        <w:pStyle w:val="Header"/>
        <w:tabs>
          <w:tab w:val="right" w:pos="9639"/>
        </w:tabs>
        <w:rPr>
          <w:rFonts w:eastAsia="SimSun"/>
          <w:bCs/>
          <w:sz w:val="24"/>
          <w:szCs w:val="24"/>
          <w:lang w:eastAsia="zh-CN"/>
        </w:rPr>
      </w:pPr>
      <w:r>
        <w:rPr>
          <w:rFonts w:eastAsia="SimSun"/>
          <w:bCs/>
          <w:sz w:val="24"/>
          <w:szCs w:val="24"/>
          <w:lang w:eastAsia="zh-CN"/>
        </w:rPr>
        <w:t>Hefei, China</w:t>
      </w:r>
      <w:r w:rsidR="000D3DFC" w:rsidRPr="000D3DFC">
        <w:rPr>
          <w:rFonts w:eastAsia="SimSun"/>
          <w:bCs/>
          <w:sz w:val="24"/>
          <w:szCs w:val="24"/>
          <w:lang w:eastAsia="zh-CN"/>
        </w:rPr>
        <w:t xml:space="preserve">, </w:t>
      </w:r>
      <w:r w:rsidR="00475784">
        <w:rPr>
          <w:rFonts w:eastAsia="SimSun"/>
          <w:bCs/>
          <w:sz w:val="24"/>
          <w:szCs w:val="24"/>
          <w:lang w:eastAsia="zh-CN"/>
        </w:rPr>
        <w:t>14</w:t>
      </w:r>
      <w:r w:rsidR="000D3DFC" w:rsidRPr="000D3DFC">
        <w:rPr>
          <w:rFonts w:eastAsia="SimSun"/>
          <w:bCs/>
          <w:sz w:val="24"/>
          <w:szCs w:val="24"/>
          <w:lang w:eastAsia="zh-CN"/>
        </w:rPr>
        <w:t xml:space="preserve"> – </w:t>
      </w:r>
      <w:r w:rsidR="00475784">
        <w:rPr>
          <w:rFonts w:eastAsia="SimSun"/>
          <w:bCs/>
          <w:sz w:val="24"/>
          <w:szCs w:val="24"/>
          <w:lang w:eastAsia="zh-CN"/>
        </w:rPr>
        <w:t>18</w:t>
      </w:r>
      <w:r w:rsidR="000D3DFC" w:rsidRPr="000D3DFC">
        <w:rPr>
          <w:rFonts w:eastAsia="SimSun"/>
          <w:bCs/>
          <w:sz w:val="24"/>
          <w:szCs w:val="24"/>
          <w:lang w:eastAsia="zh-CN"/>
        </w:rPr>
        <w:t xml:space="preserve"> </w:t>
      </w:r>
      <w:r w:rsidR="00475784">
        <w:rPr>
          <w:rFonts w:eastAsia="SimSun"/>
          <w:bCs/>
          <w:sz w:val="24"/>
          <w:szCs w:val="24"/>
          <w:lang w:eastAsia="zh-CN"/>
        </w:rPr>
        <w:t>October</w:t>
      </w:r>
      <w:r w:rsidR="009B3312">
        <w:rPr>
          <w:rFonts w:eastAsia="SimSun"/>
          <w:bCs/>
          <w:sz w:val="24"/>
          <w:szCs w:val="24"/>
          <w:lang w:eastAsia="zh-CN"/>
        </w:rPr>
        <w:t>,</w:t>
      </w:r>
      <w:r w:rsidR="000D3DFC" w:rsidRPr="000D3DFC">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12AF9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7.4.</w:t>
      </w:r>
      <w:r w:rsidR="00141C02">
        <w:rPr>
          <w:rFonts w:cs="Arial"/>
          <w:b/>
          <w:bCs/>
          <w:sz w:val="24"/>
        </w:rPr>
        <w:t>2</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7778274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1C02">
        <w:rPr>
          <w:rFonts w:ascii="Arial" w:hAnsi="Arial" w:cs="Arial"/>
          <w:b/>
          <w:bCs/>
          <w:sz w:val="24"/>
        </w:rPr>
        <w:t>DSR</w:t>
      </w:r>
      <w:r w:rsidR="00D842A6">
        <w:rPr>
          <w:rFonts w:ascii="Arial" w:hAnsi="Arial" w:cs="Arial"/>
          <w:b/>
          <w:bCs/>
          <w:sz w:val="24"/>
        </w:rPr>
        <w:t xml:space="preserve"> enhancements for UL scheduling</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BECAE91" w:rsidR="009339CB" w:rsidRDefault="00D842A6" w:rsidP="009339CB">
      <w:r>
        <w:t xml:space="preserve">The WID objective wrt. </w:t>
      </w:r>
      <w:r w:rsidR="00C80F90">
        <w:t>DSR</w:t>
      </w:r>
      <w:r>
        <w:t xml:space="preserve"> enhancements was focused as follows [</w:t>
      </w:r>
      <w:hyperlink r:id="rId11" w:history="1">
        <w:r w:rsidRPr="00D842A6">
          <w:rPr>
            <w:rStyle w:val="Hyperlink"/>
          </w:rPr>
          <w:t>RP-241771</w:t>
        </w:r>
      </w:hyperlink>
      <w:r>
        <w:t>]:</w:t>
      </w:r>
    </w:p>
    <w:tbl>
      <w:tblPr>
        <w:tblStyle w:val="TableGrid"/>
        <w:tblW w:w="0" w:type="auto"/>
        <w:tblLook w:val="04A0" w:firstRow="1" w:lastRow="0" w:firstColumn="1" w:lastColumn="0" w:noHBand="0" w:noVBand="1"/>
      </w:tblPr>
      <w:tblGrid>
        <w:gridCol w:w="9631"/>
      </w:tblGrid>
      <w:tr w:rsidR="00D842A6" w14:paraId="3FCB101F" w14:textId="77777777" w:rsidTr="00D842A6">
        <w:tc>
          <w:tcPr>
            <w:tcW w:w="9631" w:type="dxa"/>
            <w:shd w:val="clear" w:color="auto" w:fill="F2F2F2" w:themeFill="background1" w:themeFillShade="F2"/>
          </w:tcPr>
          <w:p w14:paraId="0CB3D811" w14:textId="77777777" w:rsidR="00D842A6" w:rsidRPr="00D842A6" w:rsidRDefault="00D842A6" w:rsidP="00D842A6">
            <w:pPr>
              <w:spacing w:after="160" w:line="276" w:lineRule="auto"/>
              <w:ind w:left="568" w:hanging="284"/>
              <w:rPr>
                <w:rFonts w:ascii="Arial" w:eastAsia="Aptos" w:hAnsi="Arial" w:cs="Arial"/>
                <w:i/>
                <w:iCs/>
                <w:kern w:val="2"/>
                <w:lang w:val="en-US"/>
                <w14:ligatures w14:val="standardContextual"/>
              </w:rPr>
            </w:pPr>
            <w:r w:rsidRPr="00D842A6">
              <w:rPr>
                <w:rFonts w:ascii="Arial" w:eastAsia="Aptos" w:hAnsi="Arial" w:cs="Arial"/>
                <w:i/>
                <w:iCs/>
                <w:kern w:val="2"/>
                <w:lang w:val="en-US"/>
                <w14:ligatures w14:val="standardContextual"/>
              </w:rPr>
              <w:t>-</w:t>
            </w:r>
            <w:r w:rsidRPr="00D842A6">
              <w:rPr>
                <w:rFonts w:ascii="Arial" w:eastAsia="Aptos" w:hAnsi="Arial" w:cs="Arial"/>
                <w:i/>
                <w:iCs/>
                <w:kern w:val="2"/>
                <w:lang w:val="en-US"/>
                <w14:ligatures w14:val="standardContextual"/>
              </w:rPr>
              <w:tab/>
              <w:t>Specify Enhancements for support of UL scheduling to enable high XR capacity while meeting delay requirements/avoiding too late PDUs, as follows [RAN2]:</w:t>
            </w:r>
          </w:p>
          <w:p w14:paraId="5E13FC83" w14:textId="447C551F" w:rsidR="00D842A6" w:rsidRPr="0038759A" w:rsidRDefault="0038759A" w:rsidP="0038759A">
            <w:pPr>
              <w:spacing w:after="160" w:line="276" w:lineRule="auto"/>
              <w:ind w:left="851" w:hanging="284"/>
              <w:rPr>
                <w:rFonts w:ascii="Arial" w:eastAsia="Aptos" w:hAnsi="Arial" w:cs="Arial"/>
                <w:i/>
                <w:iCs/>
                <w:kern w:val="2"/>
                <w:lang w:val="en-US"/>
                <w14:ligatures w14:val="standardContextual"/>
              </w:rPr>
            </w:pPr>
            <w:r w:rsidRPr="0038759A">
              <w:rPr>
                <w:rFonts w:ascii="Arial" w:eastAsia="Aptos" w:hAnsi="Arial" w:cs="Arial"/>
                <w:i/>
                <w:iCs/>
                <w:kern w:val="2"/>
                <w:lang w:val="en-US"/>
                <w14:ligatures w14:val="standardContextual"/>
              </w:rPr>
              <w:t>-</w:t>
            </w:r>
            <w:r w:rsidRPr="0038759A">
              <w:rPr>
                <w:rFonts w:ascii="Arial" w:eastAsia="Aptos" w:hAnsi="Arial" w:cs="Arial"/>
                <w:i/>
                <w:iCs/>
                <w:kern w:val="2"/>
                <w:lang w:val="en-US"/>
                <w14:ligatures w14:val="standardContextual"/>
              </w:rPr>
              <w:tab/>
              <w:t>Specify enhanced DSR (Delay Status Report) reporting with multiple pairs of remaining time and buffer size for an LCG.</w:t>
            </w:r>
          </w:p>
        </w:tc>
      </w:tr>
    </w:tbl>
    <w:p w14:paraId="7D484B6E" w14:textId="0D78E260" w:rsidR="009339CB" w:rsidRPr="006E13D1" w:rsidRDefault="009339CB" w:rsidP="009339CB">
      <w:pPr>
        <w:pStyle w:val="Heading1"/>
      </w:pPr>
      <w:r w:rsidRPr="006E13D1">
        <w:t>2</w:t>
      </w:r>
      <w:r w:rsidRPr="006E13D1">
        <w:tab/>
      </w:r>
      <w:r w:rsidR="00EF0394">
        <w:t>Discussion</w:t>
      </w:r>
    </w:p>
    <w:p w14:paraId="007F946A" w14:textId="088F96E6" w:rsidR="000E2A05" w:rsidRPr="000E2A05" w:rsidRDefault="000E2A05" w:rsidP="000E2A05">
      <w:pPr>
        <w:rPr>
          <w:lang w:val="en-US"/>
        </w:rPr>
      </w:pPr>
      <w:r w:rsidRPr="000E2A05">
        <w:rPr>
          <w:lang w:val="en-US"/>
        </w:rPr>
        <w:t xml:space="preserve">The following agreements on DSR enhancements were made in </w:t>
      </w:r>
      <w:r w:rsidR="00D939A9">
        <w:rPr>
          <w:lang w:val="en-US"/>
        </w:rPr>
        <w:t xml:space="preserve">RAN2#126 and </w:t>
      </w:r>
      <w:r w:rsidRPr="000E2A05">
        <w:rPr>
          <w:lang w:val="en-US"/>
        </w:rPr>
        <w:t>RAN2#12</w:t>
      </w:r>
      <w:r w:rsidR="006F4A54">
        <w:rPr>
          <w:lang w:val="en-US"/>
        </w:rPr>
        <w:t>7</w:t>
      </w:r>
      <w:r w:rsidR="00825527">
        <w:rPr>
          <w:lang w:val="en-US"/>
        </w:rPr>
        <w:t>, respectively</w:t>
      </w:r>
      <w:r w:rsidRPr="000E2A05">
        <w:rPr>
          <w:lang w:val="en-US"/>
        </w:rPr>
        <w:t>:</w:t>
      </w:r>
    </w:p>
    <w:tbl>
      <w:tblPr>
        <w:tblStyle w:val="TableGrid"/>
        <w:tblW w:w="0" w:type="auto"/>
        <w:tblLook w:val="04A0" w:firstRow="1" w:lastRow="0" w:firstColumn="1" w:lastColumn="0" w:noHBand="0" w:noVBand="1"/>
      </w:tblPr>
      <w:tblGrid>
        <w:gridCol w:w="9629"/>
      </w:tblGrid>
      <w:tr w:rsidR="004E205F" w:rsidRPr="004E205F" w14:paraId="07753F7F" w14:textId="77777777" w:rsidTr="00825527">
        <w:tc>
          <w:tcPr>
            <w:tcW w:w="96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A31E9" w14:textId="77777777" w:rsidR="004E205F" w:rsidRPr="00912EEA" w:rsidRDefault="004E205F" w:rsidP="00912EEA">
            <w:pPr>
              <w:pStyle w:val="Agreement"/>
              <w:tabs>
                <w:tab w:val="clear" w:pos="644"/>
                <w:tab w:val="num" w:pos="1619"/>
              </w:tabs>
              <w:ind w:left="928" w:hanging="360"/>
              <w:rPr>
                <w:i/>
                <w:iCs/>
              </w:rPr>
            </w:pPr>
            <w:r w:rsidRPr="00912EEA">
              <w:rPr>
                <w:i/>
                <w:iCs/>
              </w:rPr>
              <w:t>Enhance DSR to report with multiple pairs of remaining time and buffer size for the LCG.</w:t>
            </w:r>
          </w:p>
          <w:p w14:paraId="112984F9" w14:textId="77777777" w:rsidR="004E205F" w:rsidRPr="00912EEA" w:rsidRDefault="004E205F" w:rsidP="00912EEA">
            <w:pPr>
              <w:pStyle w:val="Agreement"/>
              <w:tabs>
                <w:tab w:val="clear" w:pos="644"/>
                <w:tab w:val="num" w:pos="1619"/>
              </w:tabs>
              <w:ind w:left="928" w:hanging="360"/>
              <w:rPr>
                <w:i/>
                <w:iCs/>
              </w:rPr>
            </w:pPr>
            <w:r w:rsidRPr="00912EEA">
              <w:rPr>
                <w:i/>
                <w:iCs/>
              </w:rPr>
              <w:t>FFS whether DSR triggering is impacted</w:t>
            </w:r>
          </w:p>
          <w:p w14:paraId="713942EE" w14:textId="77777777" w:rsidR="004E205F" w:rsidRDefault="004E205F" w:rsidP="00912EEA">
            <w:pPr>
              <w:pStyle w:val="Agreement"/>
              <w:tabs>
                <w:tab w:val="clear" w:pos="644"/>
                <w:tab w:val="num" w:pos="1619"/>
              </w:tabs>
              <w:ind w:left="928" w:hanging="360"/>
              <w:rPr>
                <w:i/>
                <w:iCs/>
              </w:rPr>
            </w:pPr>
            <w:r w:rsidRPr="00912EEA">
              <w:rPr>
                <w:i/>
                <w:iCs/>
              </w:rPr>
              <w:t>FFS whether PDU set importance needs to be included</w:t>
            </w:r>
          </w:p>
          <w:p w14:paraId="12DAFB97" w14:textId="77777777" w:rsidR="000C7163" w:rsidRPr="00825527" w:rsidRDefault="000C7163" w:rsidP="000C7163">
            <w:pPr>
              <w:rPr>
                <w:rFonts w:ascii="Arial" w:hAnsi="Arial" w:cs="Arial"/>
                <w:lang w:eastAsia="en-GB"/>
              </w:rPr>
            </w:pPr>
          </w:p>
          <w:p w14:paraId="7CAAC9D5" w14:textId="77777777" w:rsidR="000C7163" w:rsidRPr="00825527" w:rsidRDefault="000C7163" w:rsidP="000C7163">
            <w:pPr>
              <w:ind w:left="568"/>
              <w:rPr>
                <w:rFonts w:ascii="Arial" w:hAnsi="Arial" w:cs="Arial"/>
                <w:b/>
                <w:i/>
                <w:iCs/>
                <w:lang w:eastAsia="en-GB"/>
              </w:rPr>
            </w:pPr>
            <w:r w:rsidRPr="000C7163">
              <w:rPr>
                <w:rFonts w:ascii="Arial" w:hAnsi="Arial" w:cs="Arial"/>
                <w:b/>
                <w:i/>
                <w:iCs/>
                <w:lang w:eastAsia="en-GB"/>
              </w:rPr>
              <w:t>Network should be able to configure multiple remaining time thresholds for reporting for each LCG to report multiple pairs of remaining time and buffer sizes per LCG.</w:t>
            </w:r>
          </w:p>
          <w:p w14:paraId="3ED3A658" w14:textId="77777777" w:rsidR="00AE3DDC" w:rsidRPr="00AE3DDC" w:rsidRDefault="00AE3DDC" w:rsidP="00AE3DDC">
            <w:pPr>
              <w:ind w:left="568"/>
              <w:rPr>
                <w:rFonts w:ascii="Arial" w:hAnsi="Arial" w:cs="Arial"/>
                <w:b/>
                <w:i/>
                <w:iCs/>
                <w:lang w:eastAsia="en-GB"/>
              </w:rPr>
            </w:pPr>
            <w:r w:rsidRPr="00AE3DDC">
              <w:rPr>
                <w:rFonts w:ascii="Arial" w:hAnsi="Arial" w:cs="Arial"/>
                <w:b/>
                <w:i/>
                <w:iCs/>
                <w:lang w:eastAsia="en-GB"/>
              </w:rPr>
              <w:t>For enhanced DSR:</w:t>
            </w:r>
          </w:p>
          <w:p w14:paraId="58A156FB" w14:textId="77777777" w:rsidR="00AE3DDC" w:rsidRPr="00AE3DDC" w:rsidRDefault="00AE3DDC" w:rsidP="00AE3DDC">
            <w:pPr>
              <w:tabs>
                <w:tab w:val="num" w:pos="2160"/>
              </w:tabs>
              <w:ind w:left="852"/>
              <w:rPr>
                <w:rFonts w:ascii="Arial" w:hAnsi="Arial" w:cs="Arial"/>
                <w:b/>
                <w:i/>
                <w:iCs/>
                <w:lang w:eastAsia="en-GB"/>
              </w:rPr>
            </w:pPr>
            <w:r w:rsidRPr="00AE3DDC">
              <w:rPr>
                <w:rFonts w:ascii="Arial" w:hAnsi="Arial" w:cs="Arial"/>
                <w:b/>
                <w:i/>
                <w:iCs/>
                <w:lang w:eastAsia="en-GB"/>
              </w:rPr>
              <w:t>There will be a single triggering threshold, as in Rel-18. FFS whether there are any constraints on how the NW configures DSR triggering and reporting thresholds</w:t>
            </w:r>
          </w:p>
          <w:p w14:paraId="4092D34B" w14:textId="77777777" w:rsidR="00AE3DDC" w:rsidRPr="00AE3DDC" w:rsidRDefault="00AE3DDC" w:rsidP="00AE3DDC">
            <w:pPr>
              <w:tabs>
                <w:tab w:val="num" w:pos="2160"/>
              </w:tabs>
              <w:ind w:left="852"/>
              <w:rPr>
                <w:rFonts w:ascii="Arial" w:hAnsi="Arial" w:cs="Arial"/>
                <w:b/>
                <w:i/>
                <w:iCs/>
                <w:lang w:eastAsia="en-GB"/>
              </w:rPr>
            </w:pPr>
            <w:r w:rsidRPr="00AE3DDC">
              <w:rPr>
                <w:rFonts w:ascii="Arial" w:hAnsi="Arial" w:cs="Arial"/>
                <w:b/>
                <w:i/>
                <w:iCs/>
                <w:lang w:eastAsia="en-GB"/>
              </w:rPr>
              <w:t>FFS whether there is any impact on delay critical data definition due to multiple reporting thresholds in the DSR</w:t>
            </w:r>
          </w:p>
          <w:p w14:paraId="3DA63FB0" w14:textId="00E7FEFF" w:rsidR="000C7163" w:rsidRPr="000C7163" w:rsidRDefault="00AE3DDC" w:rsidP="00004E7A">
            <w:pPr>
              <w:tabs>
                <w:tab w:val="num" w:pos="2160"/>
              </w:tabs>
              <w:ind w:left="852"/>
              <w:rPr>
                <w:rFonts w:ascii="Arial" w:hAnsi="Arial" w:cs="Arial"/>
                <w:b/>
                <w:i/>
                <w:iCs/>
                <w:lang w:eastAsia="en-GB"/>
              </w:rPr>
            </w:pPr>
            <w:r w:rsidRPr="00AE3DDC">
              <w:rPr>
                <w:rFonts w:ascii="Arial" w:hAnsi="Arial" w:cs="Arial"/>
                <w:b/>
                <w:i/>
                <w:iCs/>
                <w:lang w:eastAsia="en-GB"/>
              </w:rPr>
              <w:t>FFS whether to include non-delay critical data ahead of delay critical data in the buffer size calculation for DSR</w:t>
            </w:r>
          </w:p>
          <w:p w14:paraId="00DF0952" w14:textId="77777777" w:rsidR="00D34C20" w:rsidRPr="00D34C20" w:rsidRDefault="00D34C20" w:rsidP="00D34C20">
            <w:pPr>
              <w:rPr>
                <w:lang w:eastAsia="en-GB"/>
              </w:rPr>
            </w:pPr>
          </w:p>
        </w:tc>
      </w:tr>
    </w:tbl>
    <w:p w14:paraId="051C0905" w14:textId="77777777" w:rsidR="000E2A05" w:rsidRPr="000E2A05" w:rsidRDefault="000E2A05" w:rsidP="000E2A05">
      <w:pPr>
        <w:rPr>
          <w:lang w:val="en-US"/>
        </w:rPr>
      </w:pPr>
    </w:p>
    <w:p w14:paraId="533A4573" w14:textId="15DE128A" w:rsidR="00F7510B" w:rsidRDefault="00072E1D" w:rsidP="000E2A05">
      <w:pPr>
        <w:rPr>
          <w:lang w:val="en-US"/>
        </w:rPr>
      </w:pPr>
      <w:r>
        <w:rPr>
          <w:lang w:val="en-US"/>
        </w:rPr>
        <w:t>As it was agreed a single triggering threshold is used as in Rel-18, t</w:t>
      </w:r>
      <w:r w:rsidR="000E2A05" w:rsidRPr="000E2A05">
        <w:rPr>
          <w:lang w:val="en-US"/>
        </w:rPr>
        <w:t xml:space="preserve">here </w:t>
      </w:r>
      <w:r w:rsidR="004E0C37">
        <w:rPr>
          <w:lang w:val="en-US"/>
        </w:rPr>
        <w:t>should be</w:t>
      </w:r>
      <w:r w:rsidR="000E2A05" w:rsidRPr="000E2A05">
        <w:rPr>
          <w:lang w:val="en-US"/>
        </w:rPr>
        <w:t xml:space="preserve"> no impact to DSR triggering, i.e., the UE reports more than one remaining time in the DSR MAC CE when the remaining time for more than one PDU </w:t>
      </w:r>
      <w:r w:rsidR="00F7510B">
        <w:rPr>
          <w:lang w:val="en-US"/>
        </w:rPr>
        <w:t>(</w:t>
      </w:r>
      <w:r w:rsidR="000E2A05" w:rsidRPr="000E2A05">
        <w:rPr>
          <w:lang w:val="en-US"/>
        </w:rPr>
        <w:t>set</w:t>
      </w:r>
      <w:r w:rsidR="00F7510B">
        <w:rPr>
          <w:lang w:val="en-US"/>
        </w:rPr>
        <w:t>)</w:t>
      </w:r>
      <w:r w:rsidR="000E2A05" w:rsidRPr="000E2A05">
        <w:rPr>
          <w:lang w:val="en-US"/>
        </w:rPr>
        <w:t xml:space="preserve"> is less than the </w:t>
      </w:r>
      <w:r w:rsidR="000E2A05" w:rsidRPr="000E2A05">
        <w:rPr>
          <w:i/>
          <w:iCs/>
          <w:lang w:val="en-US"/>
        </w:rPr>
        <w:t>remaining</w:t>
      </w:r>
      <w:r w:rsidR="00F7510B">
        <w:rPr>
          <w:i/>
          <w:iCs/>
          <w:lang w:val="en-US"/>
        </w:rPr>
        <w:t>T</w:t>
      </w:r>
      <w:r w:rsidR="000E2A05" w:rsidRPr="000E2A05">
        <w:rPr>
          <w:i/>
          <w:iCs/>
          <w:lang w:val="en-US"/>
        </w:rPr>
        <w:t>ime</w:t>
      </w:r>
      <w:r w:rsidR="00F7510B">
        <w:rPr>
          <w:i/>
          <w:iCs/>
          <w:lang w:val="en-US"/>
        </w:rPr>
        <w:t>T</w:t>
      </w:r>
      <w:r w:rsidR="000E2A05" w:rsidRPr="000E2A05">
        <w:rPr>
          <w:i/>
          <w:iCs/>
          <w:lang w:val="en-US"/>
        </w:rPr>
        <w:t>hreshold</w:t>
      </w:r>
      <w:r w:rsidR="000E2A05" w:rsidRPr="000E2A05">
        <w:rPr>
          <w:lang w:val="en-US"/>
        </w:rPr>
        <w:t>.</w:t>
      </w:r>
      <w:r>
        <w:rPr>
          <w:lang w:val="en-US"/>
        </w:rPr>
        <w:t xml:space="preserve"> </w:t>
      </w:r>
    </w:p>
    <w:p w14:paraId="1F92A543" w14:textId="075361A6" w:rsidR="000E2A05" w:rsidRPr="00CB07FF" w:rsidRDefault="00A35ABD" w:rsidP="000E2A05">
      <w:pPr>
        <w:rPr>
          <w:lang w:val="en-US"/>
        </w:rPr>
      </w:pPr>
      <w:r>
        <w:rPr>
          <w:lang w:val="en-US"/>
        </w:rPr>
        <w:t xml:space="preserve">However, the FFS on any constraints on how the NW configures the DSR triggering and reporting thresholds </w:t>
      </w:r>
      <w:r w:rsidR="004E0C37">
        <w:rPr>
          <w:lang w:val="en-US"/>
        </w:rPr>
        <w:t xml:space="preserve">was left. </w:t>
      </w:r>
      <w:r w:rsidR="00F7510B">
        <w:rPr>
          <w:lang w:val="en-US"/>
        </w:rPr>
        <w:t xml:space="preserve">Already in Rel-18, the UE may report delay-critical data in the DSR that has remaining time more than the </w:t>
      </w:r>
      <w:r w:rsidR="00F7510B">
        <w:rPr>
          <w:i/>
          <w:iCs/>
          <w:lang w:val="en-US"/>
        </w:rPr>
        <w:t xml:space="preserve">remainingTimeThreshold </w:t>
      </w:r>
      <w:r w:rsidR="00F7510B">
        <w:rPr>
          <w:lang w:val="en-US"/>
        </w:rPr>
        <w:t xml:space="preserve">(ie., when </w:t>
      </w:r>
      <w:r w:rsidR="00F7510B" w:rsidRPr="00D03DBD">
        <w:rPr>
          <w:rFonts w:eastAsia="Malgun Gothic"/>
          <w:i/>
          <w:lang w:eastAsia="ko-KR"/>
        </w:rPr>
        <w:t>pdu-SetDiscard</w:t>
      </w:r>
      <w:r w:rsidR="00F7510B" w:rsidRPr="00D03DBD">
        <w:rPr>
          <w:rFonts w:eastAsia="Malgun Gothic"/>
          <w:lang w:eastAsia="ko-KR"/>
        </w:rPr>
        <w:t xml:space="preserve"> is configured, a PDCP SDU belonging to a PDU Set of which at least one</w:t>
      </w:r>
      <w:r w:rsidR="00F7510B" w:rsidRPr="00D03DBD">
        <w:t xml:space="preserve"> PDCP SDU has the remaining time till </w:t>
      </w:r>
      <w:r w:rsidR="00F7510B" w:rsidRPr="00D03DBD">
        <w:rPr>
          <w:i/>
        </w:rPr>
        <w:t>discardTimer</w:t>
      </w:r>
      <w:r w:rsidR="00F7510B" w:rsidRPr="00D03DBD">
        <w:t xml:space="preserve"> expiry less than the </w:t>
      </w:r>
      <w:r w:rsidR="00F7510B" w:rsidRPr="00D03DBD">
        <w:rPr>
          <w:i/>
        </w:rPr>
        <w:t>remainingTimeThreshold</w:t>
      </w:r>
      <w:r w:rsidR="00F7510B">
        <w:t>)</w:t>
      </w:r>
      <w:r w:rsidR="00F7510B">
        <w:rPr>
          <w:lang w:val="en-US"/>
        </w:rPr>
        <w:t xml:space="preserve">. It would seem reasonable to keep this definition for the triggering threshold (ie., </w:t>
      </w:r>
      <w:r w:rsidR="00F7510B" w:rsidRPr="000E2A05">
        <w:rPr>
          <w:i/>
          <w:iCs/>
          <w:lang w:val="en-US"/>
        </w:rPr>
        <w:t>remaining</w:t>
      </w:r>
      <w:r w:rsidR="00F7510B">
        <w:rPr>
          <w:i/>
          <w:iCs/>
          <w:lang w:val="en-US"/>
        </w:rPr>
        <w:t>T</w:t>
      </w:r>
      <w:r w:rsidR="00F7510B" w:rsidRPr="000E2A05">
        <w:rPr>
          <w:i/>
          <w:iCs/>
          <w:lang w:val="en-US"/>
        </w:rPr>
        <w:t>ime</w:t>
      </w:r>
      <w:r w:rsidR="00F7510B">
        <w:rPr>
          <w:i/>
          <w:iCs/>
          <w:lang w:val="en-US"/>
        </w:rPr>
        <w:t>T</w:t>
      </w:r>
      <w:r w:rsidR="00F7510B" w:rsidRPr="000E2A05">
        <w:rPr>
          <w:i/>
          <w:iCs/>
          <w:lang w:val="en-US"/>
        </w:rPr>
        <w:t>hreshold</w:t>
      </w:r>
      <w:r w:rsidR="00F7510B">
        <w:rPr>
          <w:lang w:val="en-US"/>
        </w:rPr>
        <w:t>) and requiring the triggering threshold to be the largest of the configured threshold values.</w:t>
      </w:r>
      <w:r w:rsidR="00CB07FF">
        <w:rPr>
          <w:lang w:val="en-US"/>
        </w:rPr>
        <w:t xml:space="preserve"> Then, for each of the additional thresholds </w:t>
      </w:r>
      <w:r w:rsidR="00CB07FF">
        <w:rPr>
          <w:lang w:val="en-US"/>
        </w:rPr>
        <w:lastRenderedPageBreak/>
        <w:t xml:space="preserve">(with lower value than the triggering threshold), the UE would report all the delay-critical data that has remaining time up to the threshold value. After each of these additional thresholds have been encoded into the DSR, the UE then reports the remainder of the delay-critical data with any remaining time. Hence, a requirement could be specified that all the additional thresholds have the time threshold shorter than the </w:t>
      </w:r>
      <w:r w:rsidR="00CB07FF">
        <w:rPr>
          <w:i/>
          <w:iCs/>
          <w:lang w:val="en-US"/>
        </w:rPr>
        <w:t>remainingTimeThreshold</w:t>
      </w:r>
      <w:r w:rsidR="00CB07FF">
        <w:rPr>
          <w:lang w:val="en-US"/>
        </w:rPr>
        <w:t xml:space="preserve"> (ie., the triggering threshold).</w:t>
      </w:r>
    </w:p>
    <w:p w14:paraId="7F2E8E87" w14:textId="4C784479" w:rsidR="000E2A05" w:rsidRDefault="000E2A05" w:rsidP="000E2A05">
      <w:pPr>
        <w:rPr>
          <w:bCs/>
        </w:rPr>
      </w:pPr>
      <w:r w:rsidRPr="000E2A05">
        <w:rPr>
          <w:b/>
        </w:rPr>
        <w:t xml:space="preserve">Proposal </w:t>
      </w:r>
      <w:r w:rsidR="00326A2B">
        <w:rPr>
          <w:b/>
        </w:rPr>
        <w:t>1</w:t>
      </w:r>
      <w:r w:rsidRPr="000E2A05">
        <w:rPr>
          <w:b/>
        </w:rPr>
        <w:t>:</w:t>
      </w:r>
      <w:r>
        <w:rPr>
          <w:b/>
        </w:rPr>
        <w:t xml:space="preserve"> </w:t>
      </w:r>
      <w:r w:rsidRPr="000E2A05">
        <w:rPr>
          <w:bCs/>
        </w:rPr>
        <w:t>DSR triggering is not impacted from reporting of multiple pairs of remaining time and buffer size for one LCG.</w:t>
      </w:r>
    </w:p>
    <w:p w14:paraId="3EAAC9FC" w14:textId="24D5C6BE" w:rsidR="00F30C19" w:rsidRPr="000E2A05" w:rsidRDefault="00F30C19" w:rsidP="00F30C19">
      <w:pPr>
        <w:rPr>
          <w:bCs/>
        </w:rPr>
      </w:pPr>
      <w:r w:rsidRPr="000E2A05">
        <w:rPr>
          <w:b/>
        </w:rPr>
        <w:t xml:space="preserve">Proposal </w:t>
      </w:r>
      <w:r>
        <w:rPr>
          <w:b/>
        </w:rPr>
        <w:t>2</w:t>
      </w:r>
      <w:r w:rsidRPr="000E2A05">
        <w:rPr>
          <w:b/>
        </w:rPr>
        <w:t>:</w:t>
      </w:r>
      <w:r>
        <w:rPr>
          <w:b/>
        </w:rPr>
        <w:t xml:space="preserve"> </w:t>
      </w:r>
      <w:r w:rsidR="00CB07FF">
        <w:rPr>
          <w:bCs/>
        </w:rPr>
        <w:t xml:space="preserve">Specify a requirement that the NW sets the DSR triggering threshold (ie., </w:t>
      </w:r>
      <w:r w:rsidR="00CB07FF">
        <w:rPr>
          <w:bCs/>
          <w:i/>
          <w:iCs/>
        </w:rPr>
        <w:t>remainingTimeThreshold</w:t>
      </w:r>
      <w:r w:rsidR="00CB07FF">
        <w:rPr>
          <w:bCs/>
        </w:rPr>
        <w:t>) as the largest time threshold among the multiple remaining time thresholds configured</w:t>
      </w:r>
      <w:r w:rsidRPr="000E2A05">
        <w:rPr>
          <w:bCs/>
        </w:rPr>
        <w:t>.</w:t>
      </w:r>
    </w:p>
    <w:p w14:paraId="381ED990" w14:textId="77777777" w:rsidR="000E2A05" w:rsidRPr="000E2A05" w:rsidRDefault="000E2A05" w:rsidP="000E2A05">
      <w:pPr>
        <w:rPr>
          <w:lang w:val="en-US"/>
        </w:rPr>
      </w:pPr>
      <w:r w:rsidRPr="000E2A05">
        <w:rPr>
          <w:lang w:val="en-US"/>
        </w:rPr>
        <w:t>Addressing the FFS on PDU set importance, we think it is unnecessary to include any additional information like the importance in the DSR MAC CE. The importance is useful for discarding at PDCP. It does not impact the treatment of the data during LCP or the reporting of the remaining time and buffer size in the DSR.</w:t>
      </w:r>
    </w:p>
    <w:p w14:paraId="77FCFE0F" w14:textId="76B196C6" w:rsidR="00D842A6" w:rsidRDefault="000E2A05" w:rsidP="00D842A6">
      <w:pPr>
        <w:rPr>
          <w:bCs/>
        </w:rPr>
      </w:pPr>
      <w:r w:rsidRPr="000E2A05">
        <w:rPr>
          <w:b/>
        </w:rPr>
        <w:t xml:space="preserve">Proposal </w:t>
      </w:r>
      <w:r>
        <w:rPr>
          <w:b/>
        </w:rPr>
        <w:t>3</w:t>
      </w:r>
      <w:r w:rsidRPr="000E2A05">
        <w:rPr>
          <w:b/>
        </w:rPr>
        <w:t>:</w:t>
      </w:r>
      <w:r>
        <w:rPr>
          <w:b/>
        </w:rPr>
        <w:t xml:space="preserve"> </w:t>
      </w:r>
      <w:r w:rsidRPr="000E2A05">
        <w:rPr>
          <w:bCs/>
        </w:rPr>
        <w:t>PDU set importance does not need to be included in the DSR MAC CE.</w:t>
      </w:r>
    </w:p>
    <w:p w14:paraId="6C3A44B2" w14:textId="67DDE5F8" w:rsidR="009222DC" w:rsidRDefault="005F7273" w:rsidP="00D842A6">
      <w:pPr>
        <w:rPr>
          <w:bCs/>
        </w:rPr>
      </w:pPr>
      <w:r>
        <w:rPr>
          <w:bCs/>
        </w:rPr>
        <w:t>Multiple reporting thresholds should neither impact on the definition of delay critical data which is defined by the remaining time threshold used to trigger the DSR.</w:t>
      </w:r>
      <w:r w:rsidR="003001C9">
        <w:rPr>
          <w:bCs/>
        </w:rPr>
        <w:t xml:space="preserve"> This is also since single triggering threshold is used as in Rel-18.</w:t>
      </w:r>
    </w:p>
    <w:p w14:paraId="4E68170D" w14:textId="2699B874" w:rsidR="003001C9" w:rsidRDefault="003001C9" w:rsidP="003001C9">
      <w:pPr>
        <w:rPr>
          <w:bCs/>
        </w:rPr>
      </w:pPr>
      <w:r w:rsidRPr="000E2A05">
        <w:rPr>
          <w:b/>
        </w:rPr>
        <w:t xml:space="preserve">Proposal </w:t>
      </w:r>
      <w:r>
        <w:rPr>
          <w:b/>
        </w:rPr>
        <w:t>4</w:t>
      </w:r>
      <w:r w:rsidRPr="000E2A05">
        <w:rPr>
          <w:b/>
        </w:rPr>
        <w:t>:</w:t>
      </w:r>
      <w:r>
        <w:rPr>
          <w:b/>
        </w:rPr>
        <w:t xml:space="preserve"> </w:t>
      </w:r>
      <w:r>
        <w:rPr>
          <w:bCs/>
        </w:rPr>
        <w:t>Delay critical data definition is not changed</w:t>
      </w:r>
      <w:r w:rsidRPr="000E2A05">
        <w:rPr>
          <w:bCs/>
        </w:rPr>
        <w:t>.</w:t>
      </w:r>
    </w:p>
    <w:p w14:paraId="75A498D8" w14:textId="5B6775C8" w:rsidR="003001C9" w:rsidRDefault="000F5CDF" w:rsidP="003001C9">
      <w:pPr>
        <w:rPr>
          <w:bCs/>
        </w:rPr>
      </w:pPr>
      <w:r>
        <w:rPr>
          <w:bCs/>
        </w:rPr>
        <w:t>Furthermore, it was discussed whether to include the non-delay critical data ahead of delay crit</w:t>
      </w:r>
      <w:r w:rsidR="00C660A4">
        <w:rPr>
          <w:bCs/>
        </w:rPr>
        <w:t xml:space="preserve">ical data in the buffer size calculation for DSR. It should be noted that such data includes only non-delay critical data that </w:t>
      </w:r>
      <w:r w:rsidR="007F23EC" w:rsidRPr="007F23EC">
        <w:rPr>
          <w:bCs/>
        </w:rPr>
        <w:t>neither the RLC SDU nor a segment thereof has been submitted to the lower layers</w:t>
      </w:r>
      <w:r w:rsidR="00E176C4">
        <w:rPr>
          <w:bCs/>
        </w:rPr>
        <w:t xml:space="preserve"> by RLC entity </w:t>
      </w:r>
      <w:r w:rsidR="00565D60">
        <w:rPr>
          <w:bCs/>
        </w:rPr>
        <w:t>–</w:t>
      </w:r>
      <w:r w:rsidR="00E176C4">
        <w:rPr>
          <w:bCs/>
        </w:rPr>
        <w:t xml:space="preserve"> </w:t>
      </w:r>
      <w:r w:rsidR="00565D60">
        <w:rPr>
          <w:bCs/>
        </w:rPr>
        <w:t xml:space="preserve">RLC </w:t>
      </w:r>
      <w:r w:rsidR="00942387">
        <w:rPr>
          <w:bCs/>
        </w:rPr>
        <w:t xml:space="preserve">data PDUs </w:t>
      </w:r>
      <w:r w:rsidR="00384B5F">
        <w:rPr>
          <w:bCs/>
        </w:rPr>
        <w:t xml:space="preserve">that are pending re-transmission (with or without delay critical RLC SDU (segment)) are already considered as delay critical data. </w:t>
      </w:r>
      <w:r w:rsidR="000C63CB">
        <w:rPr>
          <w:bCs/>
        </w:rPr>
        <w:t>Hence, it was argued by chipset vendors in the previous RAN2 meeting that such non-delay critical data ahead of delay critical data in the buffer could be handled by UE implementation</w:t>
      </w:r>
      <w:r w:rsidR="00D05863">
        <w:rPr>
          <w:bCs/>
        </w:rPr>
        <w:t xml:space="preserve"> (e.g., not assigning the </w:t>
      </w:r>
      <w:r w:rsidR="0016602D">
        <w:rPr>
          <w:bCs/>
        </w:rPr>
        <w:t xml:space="preserve">SDU </w:t>
      </w:r>
      <w:r w:rsidR="00D05863">
        <w:rPr>
          <w:bCs/>
        </w:rPr>
        <w:t xml:space="preserve">with PDCP SN </w:t>
      </w:r>
      <w:r w:rsidR="0016602D">
        <w:rPr>
          <w:bCs/>
        </w:rPr>
        <w:t xml:space="preserve">and consequently not doing any preprocessing </w:t>
      </w:r>
      <w:r w:rsidR="00D05863">
        <w:rPr>
          <w:bCs/>
        </w:rPr>
        <w:t>before a grant is received)</w:t>
      </w:r>
      <w:r w:rsidR="00727AA7">
        <w:rPr>
          <w:bCs/>
        </w:rPr>
        <w:t xml:space="preserve">. While this </w:t>
      </w:r>
      <w:r w:rsidR="00C61D0C">
        <w:rPr>
          <w:bCs/>
        </w:rPr>
        <w:t xml:space="preserve">could be acknowledged, it is worth noting that this </w:t>
      </w:r>
      <w:r w:rsidR="007874AB">
        <w:rPr>
          <w:bCs/>
        </w:rPr>
        <w:t xml:space="preserve">compromises </w:t>
      </w:r>
      <w:r w:rsidR="00C61D0C">
        <w:rPr>
          <w:bCs/>
        </w:rPr>
        <w:t>the pre-processing capabilities in the UE</w:t>
      </w:r>
      <w:r w:rsidR="009D47B0">
        <w:rPr>
          <w:bCs/>
        </w:rPr>
        <w:t xml:space="preserve"> which was one of the design factors for NR UP protocols in Rel-15.</w:t>
      </w:r>
      <w:r w:rsidR="00714D4E">
        <w:rPr>
          <w:bCs/>
        </w:rPr>
        <w:t xml:space="preserve"> It would be hence preferable to </w:t>
      </w:r>
      <w:r w:rsidR="00693F9D">
        <w:rPr>
          <w:bCs/>
        </w:rPr>
        <w:t xml:space="preserve">retain the design factor of allowing pre-processing and support reporting </w:t>
      </w:r>
      <w:r w:rsidR="00D75B47">
        <w:rPr>
          <w:bCs/>
        </w:rPr>
        <w:t xml:space="preserve">of </w:t>
      </w:r>
      <w:r w:rsidR="00693F9D">
        <w:rPr>
          <w:bCs/>
        </w:rPr>
        <w:t>the non-delay critical data ahead of delay critical data in the buffer size calculation for DSR.</w:t>
      </w:r>
    </w:p>
    <w:p w14:paraId="135851F1" w14:textId="32A256CE" w:rsidR="003001C9" w:rsidRPr="003B7C51" w:rsidRDefault="003001C9" w:rsidP="00D842A6">
      <w:pPr>
        <w:rPr>
          <w:bCs/>
        </w:rPr>
      </w:pPr>
      <w:r w:rsidRPr="000E2A05">
        <w:rPr>
          <w:b/>
        </w:rPr>
        <w:t xml:space="preserve">Proposal </w:t>
      </w:r>
      <w:r>
        <w:rPr>
          <w:b/>
        </w:rPr>
        <w:t>5</w:t>
      </w:r>
      <w:r w:rsidRPr="000E2A05">
        <w:rPr>
          <w:b/>
        </w:rPr>
        <w:t>:</w:t>
      </w:r>
      <w:r>
        <w:rPr>
          <w:b/>
        </w:rPr>
        <w:t xml:space="preserve"> </w:t>
      </w:r>
      <w:r w:rsidR="003B7C51" w:rsidRPr="003B7C51">
        <w:rPr>
          <w:bCs/>
        </w:rPr>
        <w:t>Include non-delay critical data ahead of delay critical data in the buffer size calculation for DSR</w:t>
      </w:r>
      <w:r w:rsidR="003B7C51">
        <w:rPr>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7B33A265" w:rsidR="009339CB" w:rsidRDefault="009339CB" w:rsidP="009339CB">
      <w:r>
        <w:t xml:space="preserve">This document has made the following </w:t>
      </w:r>
      <w:r w:rsidR="00C51E25">
        <w:rPr>
          <w:rFonts w:hint="eastAsia"/>
          <w:lang w:eastAsia="ko-KR"/>
        </w:rPr>
        <w:t>proposals</w:t>
      </w:r>
      <w:r>
        <w:t>:</w:t>
      </w:r>
    </w:p>
    <w:p w14:paraId="3D62A200" w14:textId="77777777" w:rsidR="00D05619" w:rsidRDefault="00D05619" w:rsidP="00D05619">
      <w:pPr>
        <w:rPr>
          <w:bCs/>
        </w:rPr>
      </w:pPr>
      <w:r w:rsidRPr="000E2A05">
        <w:rPr>
          <w:b/>
        </w:rPr>
        <w:t xml:space="preserve">Proposal </w:t>
      </w:r>
      <w:r>
        <w:rPr>
          <w:b/>
        </w:rPr>
        <w:t>1</w:t>
      </w:r>
      <w:r w:rsidRPr="000E2A05">
        <w:rPr>
          <w:b/>
        </w:rPr>
        <w:t>:</w:t>
      </w:r>
      <w:r>
        <w:rPr>
          <w:b/>
        </w:rPr>
        <w:t xml:space="preserve"> </w:t>
      </w:r>
      <w:r w:rsidRPr="000E2A05">
        <w:rPr>
          <w:bCs/>
        </w:rPr>
        <w:t>DSR triggering is not impacted from reporting of multiple pairs of remaining time and buffer size for one LCG.</w:t>
      </w:r>
    </w:p>
    <w:p w14:paraId="0BEDB843" w14:textId="77777777" w:rsidR="00D05619" w:rsidRPr="000E2A05" w:rsidRDefault="00D05619" w:rsidP="00D05619">
      <w:pPr>
        <w:rPr>
          <w:bCs/>
        </w:rPr>
      </w:pPr>
      <w:r w:rsidRPr="000E2A05">
        <w:rPr>
          <w:b/>
        </w:rPr>
        <w:t xml:space="preserve">Proposal </w:t>
      </w:r>
      <w:r>
        <w:rPr>
          <w:b/>
        </w:rPr>
        <w:t>2</w:t>
      </w:r>
      <w:r w:rsidRPr="000E2A05">
        <w:rPr>
          <w:b/>
        </w:rPr>
        <w:t>:</w:t>
      </w:r>
      <w:r>
        <w:rPr>
          <w:b/>
        </w:rPr>
        <w:t xml:space="preserve"> </w:t>
      </w:r>
      <w:r>
        <w:rPr>
          <w:bCs/>
        </w:rPr>
        <w:t xml:space="preserve">Specify a requirement that the NW sets the DSR triggering threshold (ie., </w:t>
      </w:r>
      <w:r>
        <w:rPr>
          <w:bCs/>
          <w:i/>
          <w:iCs/>
        </w:rPr>
        <w:t>remainingTimeThreshold</w:t>
      </w:r>
      <w:r>
        <w:rPr>
          <w:bCs/>
        </w:rPr>
        <w:t>) as the largest time threshold among the multiple remaining time thresholds configured</w:t>
      </w:r>
      <w:r w:rsidRPr="000E2A05">
        <w:rPr>
          <w:bCs/>
        </w:rPr>
        <w:t>.</w:t>
      </w:r>
    </w:p>
    <w:p w14:paraId="39C2A926" w14:textId="77777777" w:rsidR="00D05619" w:rsidRDefault="00D05619" w:rsidP="00D05619">
      <w:pPr>
        <w:rPr>
          <w:bCs/>
        </w:rPr>
      </w:pPr>
      <w:r w:rsidRPr="000E2A05">
        <w:rPr>
          <w:b/>
        </w:rPr>
        <w:t xml:space="preserve">Proposal </w:t>
      </w:r>
      <w:r>
        <w:rPr>
          <w:b/>
        </w:rPr>
        <w:t>3</w:t>
      </w:r>
      <w:r w:rsidRPr="000E2A05">
        <w:rPr>
          <w:b/>
        </w:rPr>
        <w:t>:</w:t>
      </w:r>
      <w:r>
        <w:rPr>
          <w:b/>
        </w:rPr>
        <w:t xml:space="preserve"> </w:t>
      </w:r>
      <w:r w:rsidRPr="000E2A05">
        <w:rPr>
          <w:bCs/>
        </w:rPr>
        <w:t>PDU set importance does not need to be included in the DSR MAC CE.</w:t>
      </w:r>
    </w:p>
    <w:p w14:paraId="7BDFE33A" w14:textId="77777777" w:rsidR="00D05619" w:rsidRDefault="00D05619" w:rsidP="00D05619">
      <w:pPr>
        <w:rPr>
          <w:bCs/>
        </w:rPr>
      </w:pPr>
      <w:r w:rsidRPr="000E2A05">
        <w:rPr>
          <w:b/>
        </w:rPr>
        <w:t xml:space="preserve">Proposal </w:t>
      </w:r>
      <w:r>
        <w:rPr>
          <w:b/>
        </w:rPr>
        <w:t>4</w:t>
      </w:r>
      <w:r w:rsidRPr="000E2A05">
        <w:rPr>
          <w:b/>
        </w:rPr>
        <w:t>:</w:t>
      </w:r>
      <w:r>
        <w:rPr>
          <w:b/>
        </w:rPr>
        <w:t xml:space="preserve"> </w:t>
      </w:r>
      <w:r>
        <w:rPr>
          <w:bCs/>
        </w:rPr>
        <w:t>Delay critical data definition is not changed</w:t>
      </w:r>
      <w:r w:rsidRPr="000E2A05">
        <w:rPr>
          <w:bCs/>
        </w:rPr>
        <w:t>.</w:t>
      </w:r>
    </w:p>
    <w:p w14:paraId="4849CE53" w14:textId="16314513" w:rsidR="009B3312" w:rsidRPr="00D05619" w:rsidRDefault="00D05619" w:rsidP="00D05619">
      <w:pPr>
        <w:rPr>
          <w:bCs/>
        </w:rPr>
      </w:pPr>
      <w:r w:rsidRPr="000E2A05">
        <w:rPr>
          <w:b/>
        </w:rPr>
        <w:t xml:space="preserve">Proposal </w:t>
      </w:r>
      <w:r>
        <w:rPr>
          <w:b/>
        </w:rPr>
        <w:t>5</w:t>
      </w:r>
      <w:r w:rsidRPr="000E2A05">
        <w:rPr>
          <w:b/>
        </w:rPr>
        <w:t>:</w:t>
      </w:r>
      <w:r>
        <w:rPr>
          <w:b/>
        </w:rPr>
        <w:t xml:space="preserve"> </w:t>
      </w:r>
      <w:r w:rsidRPr="003B7C51">
        <w:rPr>
          <w:bCs/>
        </w:rPr>
        <w:t>Include non-delay critical data ahead of delay critical data in the buffer size calculation for DSR</w:t>
      </w:r>
      <w:r>
        <w:rPr>
          <w:bCs/>
        </w:rPr>
        <w:t>.</w:t>
      </w:r>
    </w:p>
    <w:sectPr w:rsidR="009B3312" w:rsidRPr="00D056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B8190" w14:textId="77777777" w:rsidR="00E026E0" w:rsidRDefault="00E026E0">
      <w:r>
        <w:separator/>
      </w:r>
    </w:p>
  </w:endnote>
  <w:endnote w:type="continuationSeparator" w:id="0">
    <w:p w14:paraId="079AFE92" w14:textId="77777777" w:rsidR="00E026E0" w:rsidRDefault="00E026E0">
      <w:r>
        <w:continuationSeparator/>
      </w:r>
    </w:p>
  </w:endnote>
  <w:endnote w:type="continuationNotice" w:id="1">
    <w:p w14:paraId="0113894D" w14:textId="77777777" w:rsidR="00E026E0" w:rsidRDefault="00E02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23B6A" w14:textId="77777777" w:rsidR="00E026E0" w:rsidRDefault="00E026E0">
      <w:r>
        <w:separator/>
      </w:r>
    </w:p>
  </w:footnote>
  <w:footnote w:type="continuationSeparator" w:id="0">
    <w:p w14:paraId="1717422E" w14:textId="77777777" w:rsidR="00E026E0" w:rsidRDefault="00E026E0">
      <w:r>
        <w:continuationSeparator/>
      </w:r>
    </w:p>
  </w:footnote>
  <w:footnote w:type="continuationNotice" w:id="1">
    <w:p w14:paraId="68E69D42" w14:textId="77777777" w:rsidR="00E026E0" w:rsidRDefault="00E02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341124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54C13"/>
    <w:rsid w:val="000620CF"/>
    <w:rsid w:val="00065268"/>
    <w:rsid w:val="00065389"/>
    <w:rsid w:val="00065547"/>
    <w:rsid w:val="00066B9B"/>
    <w:rsid w:val="00070482"/>
    <w:rsid w:val="00071F8C"/>
    <w:rsid w:val="00072E1D"/>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7163"/>
    <w:rsid w:val="000C75DB"/>
    <w:rsid w:val="000D0EF5"/>
    <w:rsid w:val="000D1BA4"/>
    <w:rsid w:val="000D349F"/>
    <w:rsid w:val="000D3DFC"/>
    <w:rsid w:val="000D58AB"/>
    <w:rsid w:val="000D65A3"/>
    <w:rsid w:val="000E0CC6"/>
    <w:rsid w:val="000E2A05"/>
    <w:rsid w:val="000E5394"/>
    <w:rsid w:val="000E5781"/>
    <w:rsid w:val="000E5C23"/>
    <w:rsid w:val="000E6C5C"/>
    <w:rsid w:val="000F313A"/>
    <w:rsid w:val="000F4CBF"/>
    <w:rsid w:val="000F5CDF"/>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30AA"/>
    <w:rsid w:val="0013450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2007"/>
    <w:rsid w:val="001C20F9"/>
    <w:rsid w:val="001C23F4"/>
    <w:rsid w:val="001C27A8"/>
    <w:rsid w:val="001C39BB"/>
    <w:rsid w:val="001C4F79"/>
    <w:rsid w:val="001C54A6"/>
    <w:rsid w:val="001D1D2E"/>
    <w:rsid w:val="001D2227"/>
    <w:rsid w:val="001D2C44"/>
    <w:rsid w:val="001D45E0"/>
    <w:rsid w:val="001D55C4"/>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76DE"/>
    <w:rsid w:val="00240F3E"/>
    <w:rsid w:val="00241E42"/>
    <w:rsid w:val="0024282A"/>
    <w:rsid w:val="00244A05"/>
    <w:rsid w:val="00250404"/>
    <w:rsid w:val="0025349B"/>
    <w:rsid w:val="00256B74"/>
    <w:rsid w:val="0025771D"/>
    <w:rsid w:val="002610C3"/>
    <w:rsid w:val="002610D8"/>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716E"/>
    <w:rsid w:val="00310588"/>
    <w:rsid w:val="00310934"/>
    <w:rsid w:val="00311B17"/>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42301"/>
    <w:rsid w:val="00342F95"/>
    <w:rsid w:val="00345BAC"/>
    <w:rsid w:val="00346049"/>
    <w:rsid w:val="0035462D"/>
    <w:rsid w:val="00355DDB"/>
    <w:rsid w:val="00357447"/>
    <w:rsid w:val="00361DAE"/>
    <w:rsid w:val="00362155"/>
    <w:rsid w:val="0036459E"/>
    <w:rsid w:val="00364B41"/>
    <w:rsid w:val="003679AC"/>
    <w:rsid w:val="00375E94"/>
    <w:rsid w:val="003805DE"/>
    <w:rsid w:val="00380EF3"/>
    <w:rsid w:val="00383096"/>
    <w:rsid w:val="00384286"/>
    <w:rsid w:val="00384B5F"/>
    <w:rsid w:val="003851B4"/>
    <w:rsid w:val="00385EC5"/>
    <w:rsid w:val="0038759A"/>
    <w:rsid w:val="00393271"/>
    <w:rsid w:val="0039346C"/>
    <w:rsid w:val="003A0069"/>
    <w:rsid w:val="003A2A65"/>
    <w:rsid w:val="003A41EF"/>
    <w:rsid w:val="003A4ED8"/>
    <w:rsid w:val="003A55E5"/>
    <w:rsid w:val="003A7C1C"/>
    <w:rsid w:val="003B2FC9"/>
    <w:rsid w:val="003B389A"/>
    <w:rsid w:val="003B40AD"/>
    <w:rsid w:val="003B5058"/>
    <w:rsid w:val="003B7C51"/>
    <w:rsid w:val="003C27F4"/>
    <w:rsid w:val="003C2E45"/>
    <w:rsid w:val="003C4E37"/>
    <w:rsid w:val="003C7A4A"/>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470B"/>
    <w:rsid w:val="00495321"/>
    <w:rsid w:val="004A1F7B"/>
    <w:rsid w:val="004A22AF"/>
    <w:rsid w:val="004A38CD"/>
    <w:rsid w:val="004A3AB4"/>
    <w:rsid w:val="004A4D4D"/>
    <w:rsid w:val="004A5A71"/>
    <w:rsid w:val="004B0EDA"/>
    <w:rsid w:val="004B14F9"/>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114"/>
    <w:rsid w:val="00514666"/>
    <w:rsid w:val="00514EEE"/>
    <w:rsid w:val="00520966"/>
    <w:rsid w:val="005224C6"/>
    <w:rsid w:val="0052277F"/>
    <w:rsid w:val="00523925"/>
    <w:rsid w:val="005274E8"/>
    <w:rsid w:val="00527983"/>
    <w:rsid w:val="005307F5"/>
    <w:rsid w:val="00534DA0"/>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E3245"/>
    <w:rsid w:val="005E3432"/>
    <w:rsid w:val="005E37F3"/>
    <w:rsid w:val="005E58AB"/>
    <w:rsid w:val="005E7094"/>
    <w:rsid w:val="005F2976"/>
    <w:rsid w:val="005F45C0"/>
    <w:rsid w:val="005F7273"/>
    <w:rsid w:val="00600A74"/>
    <w:rsid w:val="00600CC3"/>
    <w:rsid w:val="00602183"/>
    <w:rsid w:val="00602F77"/>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673A"/>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661"/>
    <w:rsid w:val="006C66D8"/>
    <w:rsid w:val="006C7615"/>
    <w:rsid w:val="006C7C77"/>
    <w:rsid w:val="006D1E24"/>
    <w:rsid w:val="006D35DE"/>
    <w:rsid w:val="006D3A74"/>
    <w:rsid w:val="006E1057"/>
    <w:rsid w:val="006E1417"/>
    <w:rsid w:val="006E2E32"/>
    <w:rsid w:val="006E4B82"/>
    <w:rsid w:val="006E7658"/>
    <w:rsid w:val="006E77EA"/>
    <w:rsid w:val="006F26C5"/>
    <w:rsid w:val="006F33F1"/>
    <w:rsid w:val="006F4A54"/>
    <w:rsid w:val="006F53F7"/>
    <w:rsid w:val="006F5655"/>
    <w:rsid w:val="006F6A2C"/>
    <w:rsid w:val="00701121"/>
    <w:rsid w:val="00702A15"/>
    <w:rsid w:val="007031B3"/>
    <w:rsid w:val="00705B47"/>
    <w:rsid w:val="007069DC"/>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190C"/>
    <w:rsid w:val="00732C9D"/>
    <w:rsid w:val="007342B5"/>
    <w:rsid w:val="00734A5B"/>
    <w:rsid w:val="00737748"/>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3741"/>
    <w:rsid w:val="00864766"/>
    <w:rsid w:val="00864D49"/>
    <w:rsid w:val="008725E3"/>
    <w:rsid w:val="0087617E"/>
    <w:rsid w:val="008768CA"/>
    <w:rsid w:val="00877D17"/>
    <w:rsid w:val="00877EF9"/>
    <w:rsid w:val="00880559"/>
    <w:rsid w:val="00883448"/>
    <w:rsid w:val="00884DDB"/>
    <w:rsid w:val="008850EB"/>
    <w:rsid w:val="00886D74"/>
    <w:rsid w:val="00890A41"/>
    <w:rsid w:val="008915C4"/>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22DC"/>
    <w:rsid w:val="00923655"/>
    <w:rsid w:val="009248C6"/>
    <w:rsid w:val="009339CB"/>
    <w:rsid w:val="00936071"/>
    <w:rsid w:val="009376CD"/>
    <w:rsid w:val="00940212"/>
    <w:rsid w:val="00942387"/>
    <w:rsid w:val="00942EC2"/>
    <w:rsid w:val="0094511B"/>
    <w:rsid w:val="009465DA"/>
    <w:rsid w:val="00947B82"/>
    <w:rsid w:val="00950107"/>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C2D39"/>
    <w:rsid w:val="009D0656"/>
    <w:rsid w:val="009D306E"/>
    <w:rsid w:val="009D3BE3"/>
    <w:rsid w:val="009D47B0"/>
    <w:rsid w:val="009D66E9"/>
    <w:rsid w:val="009D74A6"/>
    <w:rsid w:val="009D79DD"/>
    <w:rsid w:val="009E04E8"/>
    <w:rsid w:val="009E0E87"/>
    <w:rsid w:val="009E1D22"/>
    <w:rsid w:val="009E4307"/>
    <w:rsid w:val="009E4B2B"/>
    <w:rsid w:val="009E74BA"/>
    <w:rsid w:val="009F143D"/>
    <w:rsid w:val="009F5C5D"/>
    <w:rsid w:val="009F5D02"/>
    <w:rsid w:val="00A01763"/>
    <w:rsid w:val="00A05806"/>
    <w:rsid w:val="00A05F03"/>
    <w:rsid w:val="00A10F02"/>
    <w:rsid w:val="00A11B91"/>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5ABD"/>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3848"/>
    <w:rsid w:val="00B254EF"/>
    <w:rsid w:val="00B27303"/>
    <w:rsid w:val="00B308E0"/>
    <w:rsid w:val="00B32634"/>
    <w:rsid w:val="00B348C2"/>
    <w:rsid w:val="00B352AF"/>
    <w:rsid w:val="00B35B7D"/>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C12"/>
    <w:rsid w:val="00B95076"/>
    <w:rsid w:val="00B973C9"/>
    <w:rsid w:val="00B973F7"/>
    <w:rsid w:val="00BA0A1F"/>
    <w:rsid w:val="00BA1FF7"/>
    <w:rsid w:val="00BA2A6C"/>
    <w:rsid w:val="00BA5F47"/>
    <w:rsid w:val="00BB0152"/>
    <w:rsid w:val="00BB7A32"/>
    <w:rsid w:val="00BC0915"/>
    <w:rsid w:val="00BC0DDB"/>
    <w:rsid w:val="00BC10C9"/>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A71"/>
    <w:rsid w:val="00BF688A"/>
    <w:rsid w:val="00C00175"/>
    <w:rsid w:val="00C01682"/>
    <w:rsid w:val="00C01AD5"/>
    <w:rsid w:val="00C036C9"/>
    <w:rsid w:val="00C0532B"/>
    <w:rsid w:val="00C07060"/>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1D0C"/>
    <w:rsid w:val="00C62BEF"/>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07FF"/>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7516"/>
    <w:rsid w:val="00CF7A18"/>
    <w:rsid w:val="00D009F4"/>
    <w:rsid w:val="00D00D29"/>
    <w:rsid w:val="00D01ED1"/>
    <w:rsid w:val="00D030D6"/>
    <w:rsid w:val="00D032C9"/>
    <w:rsid w:val="00D05619"/>
    <w:rsid w:val="00D05863"/>
    <w:rsid w:val="00D0640E"/>
    <w:rsid w:val="00D10563"/>
    <w:rsid w:val="00D1241E"/>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38D6"/>
    <w:rsid w:val="00D74AC5"/>
    <w:rsid w:val="00D75B47"/>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39A9"/>
    <w:rsid w:val="00D960B3"/>
    <w:rsid w:val="00D96D11"/>
    <w:rsid w:val="00DA0679"/>
    <w:rsid w:val="00DA22A3"/>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176C4"/>
    <w:rsid w:val="00E232F5"/>
    <w:rsid w:val="00E233CD"/>
    <w:rsid w:val="00E23DD2"/>
    <w:rsid w:val="00E244F3"/>
    <w:rsid w:val="00E2542B"/>
    <w:rsid w:val="00E274DD"/>
    <w:rsid w:val="00E34242"/>
    <w:rsid w:val="00E35620"/>
    <w:rsid w:val="00E363A8"/>
    <w:rsid w:val="00E43CF7"/>
    <w:rsid w:val="00E46C08"/>
    <w:rsid w:val="00E471CF"/>
    <w:rsid w:val="00E51C10"/>
    <w:rsid w:val="00E53006"/>
    <w:rsid w:val="00E54CA7"/>
    <w:rsid w:val="00E56193"/>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D0B"/>
    <w:rsid w:val="00F253F6"/>
    <w:rsid w:val="00F2761E"/>
    <w:rsid w:val="00F3039E"/>
    <w:rsid w:val="00F30A39"/>
    <w:rsid w:val="00F30C19"/>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5/Docs/RP-24177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e32f50e1-6846-4d7d-ad60-ccd6877e6c5e"/>
    <ds:schemaRef ds:uri="http://purl.org/dc/terms/"/>
    <ds:schemaRef ds:uri="http://purl.org/dc/elements/1.1/"/>
    <ds:schemaRef ds:uri="http://purl.org/dc/dcmitype/"/>
    <ds:schemaRef ds:uri="http://schemas.microsoft.com/office/infopath/2007/PartnerControls"/>
    <ds:schemaRef ds:uri="http://www.w3.org/XML/1998/namespace"/>
    <ds:schemaRef ds:uri="http://schemas.openxmlformats.org/package/2006/metadata/core-properties"/>
    <ds:schemaRef ds:uri="http://schemas.microsoft.com/sharepoint/v4"/>
    <ds:schemaRef ds:uri="23a22248-acb0-4303-bd1b-c36b2527d0a2"/>
    <ds:schemaRef ds:uri="5a888943-97ca-4c93-b605-714bb5e9e28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51</TotalTime>
  <Pages>2</Pages>
  <Words>933</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58</cp:revision>
  <dcterms:created xsi:type="dcterms:W3CDTF">2024-10-02T08:23:00Z</dcterms:created>
  <dcterms:modified xsi:type="dcterms:W3CDTF">2024-10-04T06:47:00Z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